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Pr="00251878">
        <w:rPr>
          <w:rFonts w:ascii="Arial Narrow" w:hAnsi="Arial Narrow"/>
          <w:b/>
          <w:sz w:val="22"/>
          <w:szCs w:val="22"/>
        </w:rPr>
        <w:t>o SWZ</w:t>
      </w:r>
    </w:p>
    <w:p w:rsidR="006B7B98" w:rsidRPr="006B7B98" w:rsidRDefault="006B7B98" w:rsidP="006B7B98">
      <w:pPr>
        <w:rPr>
          <w:rFonts w:ascii="Arial Narrow" w:hAnsi="Arial Narrow" w:cs="Arial"/>
          <w:b/>
          <w:bCs/>
          <w:sz w:val="22"/>
          <w:szCs w:val="22"/>
        </w:rPr>
      </w:pPr>
      <w:r w:rsidRPr="006B7B98">
        <w:rPr>
          <w:rFonts w:ascii="Arial Narrow" w:hAnsi="Arial Narrow" w:cs="Arial"/>
          <w:b/>
          <w:bCs/>
          <w:sz w:val="22"/>
          <w:szCs w:val="22"/>
        </w:rPr>
        <w:t>DO.262-</w:t>
      </w:r>
      <w:r w:rsidR="00E16D8C">
        <w:rPr>
          <w:rFonts w:ascii="Arial Narrow" w:hAnsi="Arial Narrow" w:cs="Arial"/>
          <w:b/>
          <w:bCs/>
          <w:sz w:val="22"/>
          <w:szCs w:val="22"/>
        </w:rPr>
        <w:t>1</w:t>
      </w:r>
      <w:r w:rsidR="002D3C1F">
        <w:rPr>
          <w:rFonts w:ascii="Arial Narrow" w:hAnsi="Arial Narrow" w:cs="Arial"/>
          <w:b/>
          <w:bCs/>
          <w:sz w:val="22"/>
          <w:szCs w:val="22"/>
        </w:rPr>
        <w:t>5</w:t>
      </w:r>
      <w:r w:rsidRPr="006B7B98">
        <w:rPr>
          <w:rFonts w:ascii="Arial Narrow" w:hAnsi="Arial Narrow" w:cs="Arial"/>
          <w:b/>
          <w:bCs/>
          <w:sz w:val="22"/>
          <w:szCs w:val="22"/>
        </w:rPr>
        <w:t>.2</w:t>
      </w:r>
      <w:r w:rsidR="00E16D8C">
        <w:rPr>
          <w:rFonts w:ascii="Arial Narrow" w:hAnsi="Arial Narrow" w:cs="Arial"/>
          <w:b/>
          <w:bCs/>
          <w:sz w:val="22"/>
          <w:szCs w:val="22"/>
        </w:rPr>
        <w:t>2</w:t>
      </w:r>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bookmarkStart w:id="0" w:name="_GoBack"/>
      <w:bookmarkEnd w:id="0"/>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E16D8C">
      <w:pPr>
        <w:tabs>
          <w:tab w:val="left" w:pos="851"/>
        </w:tabs>
        <w:spacing w:line="360" w:lineRule="auto"/>
        <w:ind w:left="851" w:hanging="851"/>
        <w:jc w:val="both"/>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 xml:space="preserve">postępowania o udzielenie zamówienia publicznego prowadzonego </w:t>
      </w:r>
      <w:r w:rsidR="00E16D8C">
        <w:rPr>
          <w:rFonts w:ascii="Arial Narrow" w:eastAsiaTheme="minorHAnsi" w:hAnsi="Arial Narrow" w:cstheme="minorBidi"/>
          <w:sz w:val="18"/>
          <w:szCs w:val="22"/>
          <w:lang w:eastAsia="en-US"/>
        </w:rPr>
        <w:t xml:space="preserve">w trybie przetargu podstawowego </w:t>
      </w:r>
      <w:r w:rsidRPr="006B7B98">
        <w:rPr>
          <w:rFonts w:ascii="Arial Narrow" w:eastAsiaTheme="minorHAnsi" w:hAnsi="Arial Narrow" w:cstheme="minorBidi"/>
          <w:sz w:val="18"/>
          <w:szCs w:val="22"/>
          <w:lang w:eastAsia="en-US"/>
        </w:rPr>
        <w:t xml:space="preserve">pn. </w:t>
      </w:r>
      <w:r w:rsidR="00E16D8C" w:rsidRPr="00E16D8C">
        <w:rPr>
          <w:rFonts w:ascii="Arial Narrow" w:eastAsiaTheme="minorHAnsi" w:hAnsi="Arial Narrow" w:cstheme="minorBidi"/>
          <w:b/>
          <w:sz w:val="18"/>
          <w:szCs w:val="22"/>
          <w:lang w:eastAsia="en-US"/>
        </w:rPr>
        <w:t>„Wyposażenie specjalistycznych pracowni umożliwiające kształcenie praktyczne na kierunku Fizjoterapia (Studia jednolite magisterskie o profilu praktycznym)”</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C6" w:rsidRDefault="00F334C6" w:rsidP="00FC72D0">
      <w:r>
        <w:separator/>
      </w:r>
    </w:p>
  </w:endnote>
  <w:endnote w:type="continuationSeparator" w:id="0">
    <w:p w:rsidR="00F334C6" w:rsidRDefault="00F334C6"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D3C1F">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C6" w:rsidRDefault="00F334C6" w:rsidP="00FC72D0">
      <w:r>
        <w:separator/>
      </w:r>
    </w:p>
  </w:footnote>
  <w:footnote w:type="continuationSeparator" w:id="0">
    <w:p w:rsidR="00F334C6" w:rsidRDefault="00F334C6"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2DB3"/>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3C1F"/>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0BC"/>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4753"/>
    <w:rsid w:val="00854C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32DF"/>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23E0"/>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913"/>
    <w:rsid w:val="00D44B8D"/>
    <w:rsid w:val="00D54F21"/>
    <w:rsid w:val="00D61B62"/>
    <w:rsid w:val="00D6752F"/>
    <w:rsid w:val="00D67ECF"/>
    <w:rsid w:val="00D7175D"/>
    <w:rsid w:val="00D72191"/>
    <w:rsid w:val="00D757B6"/>
    <w:rsid w:val="00D81AD9"/>
    <w:rsid w:val="00D8288E"/>
    <w:rsid w:val="00D85BEF"/>
    <w:rsid w:val="00D91DB0"/>
    <w:rsid w:val="00D948AA"/>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16D8C"/>
    <w:rsid w:val="00E24DB4"/>
    <w:rsid w:val="00E253A6"/>
    <w:rsid w:val="00E34E8C"/>
    <w:rsid w:val="00E3676F"/>
    <w:rsid w:val="00E43AF5"/>
    <w:rsid w:val="00E43DD1"/>
    <w:rsid w:val="00E47FF8"/>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34C6"/>
    <w:rsid w:val="00F35512"/>
    <w:rsid w:val="00F35D09"/>
    <w:rsid w:val="00F362EB"/>
    <w:rsid w:val="00F419C5"/>
    <w:rsid w:val="00F46A6E"/>
    <w:rsid w:val="00F501F2"/>
    <w:rsid w:val="00F605F2"/>
    <w:rsid w:val="00F60DEB"/>
    <w:rsid w:val="00F620C0"/>
    <w:rsid w:val="00F636A5"/>
    <w:rsid w:val="00F65284"/>
    <w:rsid w:val="00F741EA"/>
    <w:rsid w:val="00F815FE"/>
    <w:rsid w:val="00F8556B"/>
    <w:rsid w:val="00F93CC9"/>
    <w:rsid w:val="00F94A2D"/>
    <w:rsid w:val="00F96D88"/>
    <w:rsid w:val="00FA2A19"/>
    <w:rsid w:val="00FA4095"/>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095EB"/>
  <w15:docId w15:val="{1BBD30F5-4531-4C6B-B8DA-3E1E88A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C3C-28FD-47FE-896E-E639183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cp:lastModifiedBy>
  <cp:revision>17</cp:revision>
  <cp:lastPrinted>2021-01-21T13:41:00Z</cp:lastPrinted>
  <dcterms:created xsi:type="dcterms:W3CDTF">2021-10-20T14:56:00Z</dcterms:created>
  <dcterms:modified xsi:type="dcterms:W3CDTF">2022-09-06T05:56:00Z</dcterms:modified>
</cp:coreProperties>
</file>